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jc w:val="center"/>
        <w:rPr>
          <w:rFonts w:ascii="Times New Roman" w:hAnsi="Times New Roman" w:cs="Times New Roman"/>
          <w:sz w:val="24"/>
          <w:szCs w:val="24"/>
        </w:rPr>
      </w:pPr>
      <w:r w:rsidRPr="00333BD3">
        <w:rPr>
          <w:rFonts w:ascii="Times New Roman" w:hAnsi="Times New Roman" w:cs="Times New Roman"/>
          <w:sz w:val="24"/>
          <w:szCs w:val="24"/>
        </w:rPr>
        <w:t>Case Study Paper</w:t>
      </w:r>
    </w:p>
    <w:p w:rsidR="00333BD3" w:rsidRPr="00333BD3" w:rsidRDefault="00333BD3" w:rsidP="00333BD3">
      <w:pPr>
        <w:spacing w:line="480" w:lineRule="auto"/>
        <w:jc w:val="center"/>
        <w:rPr>
          <w:rFonts w:ascii="Times New Roman" w:hAnsi="Times New Roman" w:cs="Times New Roman"/>
          <w:sz w:val="24"/>
          <w:szCs w:val="24"/>
        </w:rPr>
      </w:pPr>
      <w:r w:rsidRPr="00333BD3">
        <w:rPr>
          <w:rFonts w:ascii="Times New Roman" w:hAnsi="Times New Roman" w:cs="Times New Roman"/>
          <w:sz w:val="24"/>
          <w:szCs w:val="24"/>
        </w:rPr>
        <w:t>Name</w:t>
      </w:r>
    </w:p>
    <w:p w:rsidR="00333BD3" w:rsidRPr="00333BD3" w:rsidRDefault="00333BD3" w:rsidP="00333BD3">
      <w:pPr>
        <w:spacing w:line="480" w:lineRule="auto"/>
        <w:jc w:val="center"/>
        <w:rPr>
          <w:rFonts w:ascii="Times New Roman" w:hAnsi="Times New Roman" w:cs="Times New Roman"/>
          <w:sz w:val="24"/>
          <w:szCs w:val="24"/>
        </w:rPr>
      </w:pPr>
      <w:r w:rsidRPr="00333BD3">
        <w:rPr>
          <w:rFonts w:ascii="Times New Roman" w:hAnsi="Times New Roman" w:cs="Times New Roman"/>
          <w:sz w:val="24"/>
          <w:szCs w:val="24"/>
        </w:rPr>
        <w:t>Institution</w:t>
      </w:r>
    </w:p>
    <w:p w:rsidR="00333BD3" w:rsidRPr="00333BD3" w:rsidRDefault="00333BD3" w:rsidP="00333BD3">
      <w:pPr>
        <w:spacing w:line="480" w:lineRule="auto"/>
        <w:jc w:val="center"/>
        <w:rPr>
          <w:rFonts w:ascii="Times New Roman" w:hAnsi="Times New Roman" w:cs="Times New Roman"/>
          <w:sz w:val="24"/>
          <w:szCs w:val="24"/>
        </w:rPr>
      </w:pPr>
      <w:r w:rsidRPr="00333BD3">
        <w:rPr>
          <w:rFonts w:ascii="Times New Roman" w:hAnsi="Times New Roman" w:cs="Times New Roman"/>
          <w:sz w:val="24"/>
          <w:szCs w:val="24"/>
        </w:rPr>
        <w:t>Date</w:t>
      </w: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Pr="00333BD3" w:rsidRDefault="00333BD3" w:rsidP="00333BD3">
      <w:pPr>
        <w:spacing w:line="480" w:lineRule="auto"/>
        <w:rPr>
          <w:rFonts w:ascii="Times New Roman" w:hAnsi="Times New Roman" w:cs="Times New Roman"/>
          <w:sz w:val="24"/>
          <w:szCs w:val="24"/>
        </w:rPr>
      </w:pPr>
    </w:p>
    <w:p w:rsidR="00333BD3" w:rsidRDefault="00333BD3" w:rsidP="00333BD3">
      <w:pPr>
        <w:spacing w:line="480" w:lineRule="auto"/>
        <w:jc w:val="center"/>
        <w:rPr>
          <w:rFonts w:ascii="Times New Roman" w:hAnsi="Times New Roman" w:cs="Times New Roman"/>
          <w:sz w:val="24"/>
          <w:szCs w:val="24"/>
        </w:rPr>
      </w:pPr>
    </w:p>
    <w:p w:rsidR="00333BD3" w:rsidRDefault="00333BD3" w:rsidP="00333BD3">
      <w:pPr>
        <w:spacing w:line="480" w:lineRule="auto"/>
        <w:jc w:val="center"/>
        <w:rPr>
          <w:rFonts w:ascii="Times New Roman" w:hAnsi="Times New Roman" w:cs="Times New Roman"/>
          <w:sz w:val="24"/>
          <w:szCs w:val="24"/>
        </w:rPr>
      </w:pPr>
    </w:p>
    <w:p w:rsidR="00333BD3" w:rsidRDefault="00333BD3" w:rsidP="00333BD3">
      <w:pPr>
        <w:spacing w:line="480" w:lineRule="auto"/>
        <w:jc w:val="center"/>
        <w:rPr>
          <w:rFonts w:ascii="Times New Roman" w:hAnsi="Times New Roman" w:cs="Times New Roman"/>
          <w:sz w:val="24"/>
          <w:szCs w:val="24"/>
        </w:rPr>
      </w:pPr>
    </w:p>
    <w:p w:rsidR="001C741C" w:rsidRPr="00333BD3" w:rsidRDefault="001C741C" w:rsidP="00333BD3">
      <w:pPr>
        <w:spacing w:line="480" w:lineRule="auto"/>
        <w:jc w:val="center"/>
        <w:rPr>
          <w:rFonts w:ascii="Times New Roman" w:hAnsi="Times New Roman" w:cs="Times New Roman"/>
          <w:sz w:val="24"/>
          <w:szCs w:val="24"/>
        </w:rPr>
      </w:pPr>
      <w:r w:rsidRPr="00333BD3">
        <w:rPr>
          <w:rFonts w:ascii="Times New Roman" w:hAnsi="Times New Roman" w:cs="Times New Roman"/>
          <w:sz w:val="24"/>
          <w:szCs w:val="24"/>
        </w:rPr>
        <w:lastRenderedPageBreak/>
        <w:t>Case Study Paper</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What is the transmission and pathophysiology of TB?</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 xml:space="preserve">Tuberculosis is an air-bone disease that is caused </w:t>
      </w:r>
      <w:r w:rsidR="00EB1AED" w:rsidRPr="00333BD3">
        <w:rPr>
          <w:rFonts w:ascii="Times New Roman" w:hAnsi="Times New Roman" w:cs="Times New Roman"/>
          <w:sz w:val="24"/>
          <w:szCs w:val="24"/>
        </w:rPr>
        <w:t>by a bacterium</w:t>
      </w:r>
      <w:r w:rsidRPr="00333BD3">
        <w:rPr>
          <w:rFonts w:ascii="Times New Roman" w:hAnsi="Times New Roman" w:cs="Times New Roman"/>
          <w:sz w:val="24"/>
          <w:szCs w:val="24"/>
        </w:rPr>
        <w:t xml:space="preserve"> called </w:t>
      </w:r>
      <w:r w:rsidRPr="00333BD3">
        <w:rPr>
          <w:rFonts w:ascii="Times New Roman" w:hAnsi="Times New Roman" w:cs="Times New Roman"/>
          <w:i/>
          <w:sz w:val="24"/>
          <w:szCs w:val="24"/>
        </w:rPr>
        <w:t xml:space="preserve">mycobacterium </w:t>
      </w:r>
      <w:r w:rsidRPr="00333BD3">
        <w:rPr>
          <w:rFonts w:ascii="Times New Roman" w:hAnsi="Times New Roman" w:cs="Times New Roman"/>
          <w:sz w:val="24"/>
          <w:szCs w:val="24"/>
        </w:rPr>
        <w:t xml:space="preserve">tuberculosis. The </w:t>
      </w:r>
      <w:r w:rsidR="00EB1AED" w:rsidRPr="00333BD3">
        <w:rPr>
          <w:rFonts w:ascii="Times New Roman" w:hAnsi="Times New Roman" w:cs="Times New Roman"/>
          <w:sz w:val="24"/>
          <w:szCs w:val="24"/>
        </w:rPr>
        <w:t>bacterium spreads</w:t>
      </w:r>
      <w:r w:rsidRPr="00333BD3">
        <w:rPr>
          <w:rFonts w:ascii="Times New Roman" w:hAnsi="Times New Roman" w:cs="Times New Roman"/>
          <w:sz w:val="24"/>
          <w:szCs w:val="24"/>
        </w:rPr>
        <w:t xml:space="preserve"> from one person to another through coughing or sneezing. Tuberculosis infection may occur in several stages; primary, active, and latent stages. When an infected person coughs or talks, the bacteria may remain in the air for a while, and other people may inhale the bacteria and thus contract the disease. When inhaled, the </w:t>
      </w:r>
      <w:r w:rsidR="00EB1AED" w:rsidRPr="00333BD3">
        <w:rPr>
          <w:rFonts w:ascii="Times New Roman" w:hAnsi="Times New Roman" w:cs="Times New Roman"/>
          <w:sz w:val="24"/>
          <w:szCs w:val="24"/>
        </w:rPr>
        <w:t>bacteria get into the lungs and start</w:t>
      </w:r>
      <w:r w:rsidRPr="00333BD3">
        <w:rPr>
          <w:rFonts w:ascii="Times New Roman" w:hAnsi="Times New Roman" w:cs="Times New Roman"/>
          <w:sz w:val="24"/>
          <w:szCs w:val="24"/>
        </w:rPr>
        <w:t xml:space="preserve"> to multiply (Drain et al. 2018). Through the bloodstream, the bacteria may spread into other body parts like the brain and kidney, and this forms the primary infection of tuberculosis. Latent infection happens after the primary infection, probably around three weeks, and before the patient experiences any signs and symptoms. At the latent stage, the infection may disappear with no treatment or may become active and result in severe consequences to the patient.</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Tuberculosis infection may make people vulnerable to other infections, and when an individual contracts other active infections, the tuberculosis mycobacterium may reactivate within the body. Reactivation of the bacteria mostly happens in the lungs due to the availability of oxygen. Drain et al. (2018), states that one condition that may enhance reactivation of the bacteria is low cellular immunity, which implies that the body's defense mechanism against tuberculosis is weak. Several conditions may also enhance bacteria reactivation, and they include; loss of body weight, diabetes, and chronic kidney disease.</w:t>
      </w:r>
    </w:p>
    <w:p w:rsidR="00EB1AED" w:rsidRDefault="00EB1AED" w:rsidP="00333BD3">
      <w:pPr>
        <w:spacing w:line="480" w:lineRule="auto"/>
        <w:rPr>
          <w:rFonts w:ascii="Times New Roman" w:hAnsi="Times New Roman" w:cs="Times New Roman"/>
          <w:sz w:val="24"/>
          <w:szCs w:val="24"/>
        </w:rPr>
      </w:pPr>
    </w:p>
    <w:p w:rsidR="00EB1AED" w:rsidRDefault="00EB1AED" w:rsidP="00333BD3">
      <w:pPr>
        <w:spacing w:line="480" w:lineRule="auto"/>
        <w:rPr>
          <w:rFonts w:ascii="Times New Roman" w:hAnsi="Times New Roman" w:cs="Times New Roman"/>
          <w:sz w:val="24"/>
          <w:szCs w:val="24"/>
        </w:rPr>
      </w:pP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lastRenderedPageBreak/>
        <w:t>What are the clinical manifestations?</w:t>
      </w:r>
    </w:p>
    <w:p w:rsidR="001C741C" w:rsidRPr="00333BD3" w:rsidRDefault="00EB1AED" w:rsidP="00333B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Carvalho et al. (2018), note </w:t>
      </w:r>
      <w:r w:rsidR="001C741C" w:rsidRPr="00333BD3">
        <w:rPr>
          <w:rFonts w:ascii="Times New Roman" w:hAnsi="Times New Roman" w:cs="Times New Roman"/>
          <w:sz w:val="24"/>
          <w:szCs w:val="24"/>
        </w:rPr>
        <w:t xml:space="preserve">that the clinical manifestations of tuberculosis include; coughing that may extend for several weeks, and this may even reach an extent where the patient is coughing blood, the patient may develop pains in the chest, loss of body weight and sweating during the night. According to Zhang et al. (2017), patients may also experience difficulties in breathing associated with frequent pains. In addition, patients experience fatigue that hampers them from effectively performing their duties. When tuberculosis extents to the kidney, the patient may experience urine mixed with blood. The diagnosis for tuberculosis includes attending for chest X-rays, which might help in locating spots in the lungs. Another diagnosis is blood testing to identify how the immune system of the body responds to the mycobacterium. Patients may also test for sputum to prevent pulmonary tuberculosis (Egelund, Dupree, Huesgen &amp; Peloquin, 2017). Individuals can prevent the spread of tuberculosis by ensuring that they cover their nose with a tissue when coughing, and avoiding crowded areas. Individuals are encouraged to see a physician when they develop signs of fever, unexpected loss of body weight, or frequent coughing. </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 xml:space="preserve">The recent treatment of tuberculosis involves chemotherapy scanning. Drugs administered to treat tuberculosis include pyrazinamide and rifampicin (Drain et al. 2018). The treatment may be taken in phases. For instance, the pyrazinamide treatment is administered for treatment in the first two months, while patients receive rifampicin for six months. In addition, patients may also be added extra two months upon which they receive ethambutol or isoniazid. The physicians have to keep on reviewing the performance of the patient so as to evaluate the effectiveness of the medication. Caminero, Piubello, Scardigli &amp; Migliori (2017), note that the dosages for tuberculosis treatment may vary depending on whether the patient has other health </w:t>
      </w:r>
      <w:r w:rsidRPr="00333BD3">
        <w:rPr>
          <w:rFonts w:ascii="Times New Roman" w:hAnsi="Times New Roman" w:cs="Times New Roman"/>
          <w:sz w:val="24"/>
          <w:szCs w:val="24"/>
        </w:rPr>
        <w:lastRenderedPageBreak/>
        <w:t>implications like HIV/AIDS, chronic kidney disease, diabetes or pregnant women, and this has to be directed by a registered physician to prevent severe consequences to the patient. Patients have to adhere to the prescribed treatment to ensure that the treatment is fruitful. Patients must complete doses even if they get well before they terminate the dose. Failure to adhere to treatment may cause poor body health, symptoms may become severe, and the body may become resistant to drugs.</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Identified Medical Concerns for Maria</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The primary identified medical concerns for Maria included coughing, sweating, and body weight loss. Maria had a continuous and worsening cough, and she had also developed an unexplained fever. After screening, the physician identified that Maria had mycobacterium tuberculosis.</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What are the primary psychosocial concerns?</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 xml:space="preserve">One of the primary psychosocial concerns affecting Maria is stress. Maria had developed stress because her health condition was preventing her from working effectively. Maria had three children to take care of. Stress could have worsened Maria's health conditions because it could result in mental disorders like depression, anxiety, and, thus, thinking problems. Maria could also develop health implications as a result of the stress, such as pains in the muscles, chest, and stomach. In addition, Maria could experience sleeping problems, headaches, irritation, and anger. Maria had also developed stress because of her health condition. She had tried several medications, but her condition kept on worsening. Another psychosocial concern is that Maria feared people might know that she had developed a drug-resistant complication, as the physician informed her. Additionally, Maria feared that her illegality in New York might be known when </w:t>
      </w:r>
      <w:r w:rsidRPr="00333BD3">
        <w:rPr>
          <w:rFonts w:ascii="Times New Roman" w:hAnsi="Times New Roman" w:cs="Times New Roman"/>
          <w:sz w:val="24"/>
          <w:szCs w:val="24"/>
        </w:rPr>
        <w:lastRenderedPageBreak/>
        <w:t xml:space="preserve">she seeks medical attention </w:t>
      </w:r>
      <w:r w:rsidR="00EB1AED" w:rsidRPr="00333BD3">
        <w:rPr>
          <w:rFonts w:ascii="Times New Roman" w:hAnsi="Times New Roman" w:cs="Times New Roman"/>
          <w:sz w:val="24"/>
          <w:szCs w:val="24"/>
        </w:rPr>
        <w:t>from</w:t>
      </w:r>
      <w:r w:rsidRPr="00333BD3">
        <w:rPr>
          <w:rFonts w:ascii="Times New Roman" w:hAnsi="Times New Roman" w:cs="Times New Roman"/>
          <w:sz w:val="24"/>
          <w:szCs w:val="24"/>
        </w:rPr>
        <w:t xml:space="preserve"> the local community clinic. It is her neighbor who told her that the local community clinic could not be concerned with her residential status, that she was relieved.</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Implications of the treatment regimen</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The treatment regimen for the first two months was not effective because Maria still experienced sweating almost every night. Maria's coughing even became severe because she developed blood in her cough, and this was even after Maria adhered to the drug regimen dosage. Even the chest X-ray showed no effect until the physician revealed that Maria had become multidrug-resistant. Multidrug-resistant tuberculosis is devastating because it could lower the quality of life of Maria and her three sons. She could develop body pains, mental disorders, and physical body problems. Multidrug-resistant tuberculosis also affects the social and emotional behaviors of an individual (Caminero, Piubello, Scardigli &amp; Migliori, 2017).</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Rates of patient compliance in the treatment of TB, as well as drug-resistant TB.</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 xml:space="preserve">Tuberculosis has become a health issue of global concern that has drawn the attention of many countries. Irregular adherence to tuberculosis treatment has halted efforts to control tuberculosis. Globally, the rate of tuberculosis infection is around 1 million annually, while the mortality stands at 2 million annually (Prasad, Singh, Balasubramanian &amp; Gupta, 2017). Treatment of tuberculosis involves a six-month continuous dose, and there has been poor adherence to the treatment of the disease. The implication of poor treatment adherence is that patients will still continue experiencing severe consequences, and the efforts to control tuberculosis will rarely bear fruits. The rate of patient compliance in the treatment of tuberculosis was 21.2 percent (Yap et al. 2017). Multidrug-resistant tuberculosis is hindering the global </w:t>
      </w:r>
      <w:r w:rsidRPr="00333BD3">
        <w:rPr>
          <w:rFonts w:ascii="Times New Roman" w:hAnsi="Times New Roman" w:cs="Times New Roman"/>
          <w:sz w:val="24"/>
          <w:szCs w:val="24"/>
        </w:rPr>
        <w:lastRenderedPageBreak/>
        <w:t>efforts of countering tuberculosis. According to the Center for Disease Control and Prevention, isoniazid resistance is the leading form of resistant tuberculosis with 605 cases. Generally, the number of people who were reported to be drug-resistant in 2017 was around 161 000 (Yap et al. 2017).</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Role of the community clinic in assisting patients</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Community clinics can help undocumented tuberculosis patients in covering their treatment costs by installing tuberculosis physicians in their clinics, and this will help undocumented patients from being referred to regional or national clinics that may be expensive for the</w:t>
      </w:r>
      <w:r w:rsidR="00EB1AED">
        <w:rPr>
          <w:rFonts w:ascii="Times New Roman" w:hAnsi="Times New Roman" w:cs="Times New Roman"/>
          <w:sz w:val="24"/>
          <w:szCs w:val="24"/>
        </w:rPr>
        <w:t>m</w:t>
      </w:r>
      <w:r w:rsidRPr="00333BD3">
        <w:rPr>
          <w:rFonts w:ascii="Times New Roman" w:hAnsi="Times New Roman" w:cs="Times New Roman"/>
          <w:sz w:val="24"/>
          <w:szCs w:val="24"/>
        </w:rPr>
        <w:t xml:space="preserve">. Similarly, the community clinics should ensure that they have the necessary tuberculosis screening machines in a place like the chemotherapy scanners to avoid referrals of undocumented patients into expensive clinics. Additionally, community clinics can provide tuberculosis treatment for undocumented patients at discounted rates, and this will make sure that many such patients access treatment. Consequently, undocumented patients will have a quality of life (Simamora, 2017). </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Available Resources for TB treatment</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 xml:space="preserve">One crucial resource in the United States that has helped in the treatment of tuberculosis is the Patient Protection and Affordable Care Act. The Act has helped in providing health insurance for many individuals, specifically those from low-income earning houses. Consequently, many patients ailing from tuberculosis have been able to receive medication under the healthcare program. Also, the United States Department of Health and Human Services, through its institution, Center for Disease Control and Prevention, provides funding and treatment to patients. In addition, the United States has developed an initiative named as the </w:t>
      </w:r>
      <w:r w:rsidRPr="00333BD3">
        <w:rPr>
          <w:rFonts w:ascii="Times New Roman" w:hAnsi="Times New Roman" w:cs="Times New Roman"/>
          <w:sz w:val="24"/>
          <w:szCs w:val="24"/>
        </w:rPr>
        <w:lastRenderedPageBreak/>
        <w:t>Reach, Cure and Prevent that will help access every individual with tuberculosis, cure the patient and prevent the onset and prevalence of tuberculosis (Bastos, Lann</w:t>
      </w:r>
      <w:bookmarkStart w:id="0" w:name="_GoBack"/>
      <w:bookmarkEnd w:id="0"/>
      <w:r w:rsidRPr="00333BD3">
        <w:rPr>
          <w:rFonts w:ascii="Times New Roman" w:hAnsi="Times New Roman" w:cs="Times New Roman"/>
          <w:sz w:val="24"/>
          <w:szCs w:val="24"/>
        </w:rPr>
        <w:t>&amp; Menzies, 2017).</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Cost of treatment</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Even with the subsidized cost of treating tuberculosis, patients still bear higher costs of treatment. Patients from low-income houses are the most disadvantaged. In 2017, patients from low-income earning households spent a total of between 149 to 724 US dollars to access treatment for tuberculosis (Caminero, Piubello, Scardigli &amp; Migliori, 2017). The unsubsidized cost of treating multidrug-resistant tuberculosis is at around 134 000 US dollars per patient, while that of extensively drug-resistant tuberculosis is almost 430 000 US dollars per patient (Caminero, Piubello, Scardigli &amp; Migliori, 2017).</w:t>
      </w:r>
    </w:p>
    <w:p w:rsidR="001C741C" w:rsidRPr="00EB1AED" w:rsidRDefault="001C741C" w:rsidP="00EB1AED">
      <w:pPr>
        <w:spacing w:line="480" w:lineRule="auto"/>
        <w:jc w:val="center"/>
        <w:rPr>
          <w:rFonts w:ascii="Times New Roman" w:hAnsi="Times New Roman" w:cs="Times New Roman"/>
          <w:b/>
          <w:sz w:val="24"/>
          <w:szCs w:val="24"/>
        </w:rPr>
      </w:pPr>
      <w:r w:rsidRPr="00EB1AED">
        <w:rPr>
          <w:rFonts w:ascii="Times New Roman" w:hAnsi="Times New Roman" w:cs="Times New Roman"/>
          <w:b/>
          <w:sz w:val="24"/>
          <w:szCs w:val="24"/>
        </w:rPr>
        <w:t>Implications of TB</w:t>
      </w:r>
    </w:p>
    <w:p w:rsidR="001C741C" w:rsidRPr="00333BD3" w:rsidRDefault="001C741C" w:rsidP="00333BD3">
      <w:pPr>
        <w:spacing w:line="480" w:lineRule="auto"/>
        <w:ind w:firstLine="720"/>
        <w:rPr>
          <w:rFonts w:ascii="Times New Roman" w:hAnsi="Times New Roman" w:cs="Times New Roman"/>
          <w:sz w:val="24"/>
          <w:szCs w:val="24"/>
        </w:rPr>
      </w:pPr>
      <w:r w:rsidRPr="00333BD3">
        <w:rPr>
          <w:rFonts w:ascii="Times New Roman" w:hAnsi="Times New Roman" w:cs="Times New Roman"/>
          <w:sz w:val="24"/>
          <w:szCs w:val="24"/>
        </w:rPr>
        <w:t>With the increasing prevalence of tuberculosis globally, there is a need for employment of more advanced practice nurses to improve the quality of healthcare. However, currently, there are few nurses to handle the increasing numbers of tuberculosis patien</w:t>
      </w:r>
      <w:r w:rsidR="00EB1AED">
        <w:rPr>
          <w:rFonts w:ascii="Times New Roman" w:hAnsi="Times New Roman" w:cs="Times New Roman"/>
          <w:sz w:val="24"/>
          <w:szCs w:val="24"/>
        </w:rPr>
        <w:t>ts. Drain et al. (2018), assert</w:t>
      </w:r>
      <w:r w:rsidRPr="00333BD3">
        <w:rPr>
          <w:rFonts w:ascii="Times New Roman" w:hAnsi="Times New Roman" w:cs="Times New Roman"/>
          <w:sz w:val="24"/>
          <w:szCs w:val="24"/>
        </w:rPr>
        <w:t xml:space="preserve"> that advanced practice nurses are forced to attend to many tuberculosis patients, and this may result in a poor quality of healthcare. Many patients may also put pressure on the available resources, thereby lowering the quality of healthcare.</w:t>
      </w:r>
    </w:p>
    <w:p w:rsidR="00333BD3" w:rsidRDefault="00333BD3" w:rsidP="00333BD3">
      <w:pPr>
        <w:spacing w:line="480" w:lineRule="auto"/>
        <w:rPr>
          <w:rFonts w:ascii="Times New Roman" w:hAnsi="Times New Roman" w:cs="Times New Roman"/>
          <w:sz w:val="24"/>
          <w:szCs w:val="24"/>
        </w:rPr>
      </w:pPr>
    </w:p>
    <w:p w:rsidR="00333BD3" w:rsidRDefault="00333BD3" w:rsidP="00333BD3">
      <w:pPr>
        <w:spacing w:line="480" w:lineRule="auto"/>
        <w:rPr>
          <w:rFonts w:ascii="Times New Roman" w:hAnsi="Times New Roman" w:cs="Times New Roman"/>
          <w:sz w:val="24"/>
          <w:szCs w:val="24"/>
        </w:rPr>
      </w:pPr>
    </w:p>
    <w:p w:rsidR="00333BD3" w:rsidRDefault="00333BD3" w:rsidP="00333BD3">
      <w:pPr>
        <w:spacing w:line="480" w:lineRule="auto"/>
        <w:rPr>
          <w:rFonts w:ascii="Times New Roman" w:hAnsi="Times New Roman" w:cs="Times New Roman"/>
          <w:sz w:val="24"/>
          <w:szCs w:val="24"/>
        </w:rPr>
      </w:pPr>
    </w:p>
    <w:p w:rsidR="00333BD3" w:rsidRDefault="00333BD3" w:rsidP="00333BD3">
      <w:pPr>
        <w:spacing w:line="480" w:lineRule="auto"/>
        <w:rPr>
          <w:rFonts w:ascii="Times New Roman" w:hAnsi="Times New Roman" w:cs="Times New Roman"/>
          <w:sz w:val="24"/>
          <w:szCs w:val="24"/>
        </w:rPr>
      </w:pPr>
    </w:p>
    <w:p w:rsidR="00333BD3" w:rsidRDefault="00333BD3" w:rsidP="00333B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Bastos, M. L., Lan, Z., &amp; Menzies, D. (2017). An updated systematic review and meta-analysis for treatment of multidrug-resistant tuberculosis. European Respiratory Journal, 49(3).</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Caminero, J. A., Piubello, A., Scardigli, A., &amp; Migliori, G. B. (2017). Proposal for a standardized treatment regimen to manage pre-and extensively drug-resistant tuberculosis cases.</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Carvalho, A. C. C., Cardoso, C. A. A., Martire, T. M., Migliori, G. B., &amp; Sant'Anna, C. C. (2018). Epidemiological aspects, clinical manifestations, and prevention of pediatric tuberculosis from the perspective of the End TB Strategy. Jornal Brasileiro de Pneumologia, 44(2), 134-144.</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Drain, P. K., Bajema, K. L., Dowdy, D., Dheda, K., Naidoo, K., Schumacher, S. G., ... &amp; Sherman, D. R. (2018). Incipient and subclinical tuberculosis: a clinical review of early stages and progression of the infection. Clinical microbiology reviews, 31(4), e00021-18.</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Egelund, E. F., Dupree, L., Huesgen, E., &amp; Peloquin, C. A. (2017). The pharmacological challenges of treating tuberculosis and HIV coinfections. Expert review of clinical pharmacology, 10(2), 213-223</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Prasad, R., Singh, A., Balasubramanian, V., &amp; Gupta, N. (2017). Extensively drug-resistant tuberculosis in India: Current evidence on diagnosis &amp; management. The Indian journal of medical research, 145(3), 271.</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 xml:space="preserve">Simamora, R. H. (2017). A Strengthening of Role of Health Cadres in BTA-Positive Tuberculosis (TB) Case Invention Through Education with Module Development and </w:t>
      </w:r>
      <w:r w:rsidRPr="00333BD3">
        <w:rPr>
          <w:rFonts w:ascii="Times New Roman" w:hAnsi="Times New Roman" w:cs="Times New Roman"/>
          <w:sz w:val="24"/>
          <w:szCs w:val="24"/>
        </w:rPr>
        <w:lastRenderedPageBreak/>
        <w:t>Video Approaches in Medan Padang Bulan Center, North Sumatera Indonesia. International Journal of Applied Engineering Research, 12(20), 10026-10035.</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Yap, K. H., Ung, W. C., Ebenezer, E. G., Nordin, N., Chin, P. S., Sugathan, S., ... &amp; Tang, T. B. (2017). Visualizing hyperactivation in neurodegeneration based on prefrontal oxygenation: a comparative study of mild Alzheimer's disease, mild cognitive impairment, and healthy controls. Frontiers in aging neuroscience, 9, 287.</w:t>
      </w:r>
    </w:p>
    <w:p w:rsidR="001C741C" w:rsidRPr="00333BD3" w:rsidRDefault="001C741C" w:rsidP="00333BD3">
      <w:pPr>
        <w:spacing w:line="480" w:lineRule="auto"/>
        <w:ind w:left="720" w:hanging="720"/>
        <w:rPr>
          <w:rFonts w:ascii="Times New Roman" w:hAnsi="Times New Roman" w:cs="Times New Roman"/>
          <w:sz w:val="24"/>
          <w:szCs w:val="24"/>
        </w:rPr>
      </w:pPr>
      <w:r w:rsidRPr="00333BD3">
        <w:rPr>
          <w:rFonts w:ascii="Times New Roman" w:hAnsi="Times New Roman" w:cs="Times New Roman"/>
          <w:sz w:val="24"/>
          <w:szCs w:val="24"/>
        </w:rPr>
        <w:t>Zhang, Y., Liang, G., Qin, H., Li, Y., &amp; Zeng, X. (2017). Tuberculosis-associated hemophagocytic lymphohistiocytosis with initial presentation of fever of unknown origin in a general hospital: An analysis of 8 clinical cases. Medicine, 96(16).</w:t>
      </w:r>
    </w:p>
    <w:sectPr w:rsidR="001C741C" w:rsidRPr="00333BD3" w:rsidSect="00333B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356" w:rsidRDefault="00874356" w:rsidP="00333BD3">
      <w:pPr>
        <w:spacing w:after="0" w:line="240" w:lineRule="auto"/>
      </w:pPr>
      <w:r>
        <w:separator/>
      </w:r>
    </w:p>
  </w:endnote>
  <w:endnote w:type="continuationSeparator" w:id="1">
    <w:p w:rsidR="00874356" w:rsidRDefault="00874356" w:rsidP="00333B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356" w:rsidRDefault="00874356" w:rsidP="00333BD3">
      <w:pPr>
        <w:spacing w:after="0" w:line="240" w:lineRule="auto"/>
      </w:pPr>
      <w:r>
        <w:separator/>
      </w:r>
    </w:p>
  </w:footnote>
  <w:footnote w:type="continuationSeparator" w:id="1">
    <w:p w:rsidR="00874356" w:rsidRDefault="00874356" w:rsidP="00333B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D3" w:rsidRPr="00333BD3" w:rsidRDefault="00333BD3">
    <w:pPr>
      <w:pStyle w:val="Header"/>
      <w:rPr>
        <w:rFonts w:ascii="Times New Roman" w:hAnsi="Times New Roman" w:cs="Times New Roman"/>
        <w:sz w:val="24"/>
        <w:szCs w:val="24"/>
      </w:rPr>
    </w:pPr>
    <w:r w:rsidRPr="00333BD3">
      <w:rPr>
        <w:rFonts w:ascii="Times New Roman" w:hAnsi="Times New Roman" w:cs="Times New Roman"/>
        <w:sz w:val="24"/>
        <w:szCs w:val="24"/>
      </w:rPr>
      <w:t>CASE STUDY PAPER</w:t>
    </w:r>
    <w:r w:rsidRPr="00333BD3">
      <w:rPr>
        <w:rFonts w:ascii="Times New Roman" w:hAnsi="Times New Roman" w:cs="Times New Roman"/>
        <w:sz w:val="24"/>
        <w:szCs w:val="24"/>
      </w:rPr>
      <w:tab/>
    </w:r>
    <w:r w:rsidRPr="00333BD3">
      <w:rPr>
        <w:rFonts w:ascii="Times New Roman" w:hAnsi="Times New Roman" w:cs="Times New Roman"/>
        <w:sz w:val="24"/>
        <w:szCs w:val="24"/>
      </w:rPr>
      <w:tab/>
    </w:r>
    <w:r w:rsidR="00E34D3C" w:rsidRPr="00333BD3">
      <w:rPr>
        <w:rFonts w:ascii="Times New Roman" w:hAnsi="Times New Roman" w:cs="Times New Roman"/>
        <w:sz w:val="24"/>
        <w:szCs w:val="24"/>
      </w:rPr>
      <w:fldChar w:fldCharType="begin"/>
    </w:r>
    <w:r w:rsidRPr="00333BD3">
      <w:rPr>
        <w:rFonts w:ascii="Times New Roman" w:hAnsi="Times New Roman" w:cs="Times New Roman"/>
        <w:sz w:val="24"/>
        <w:szCs w:val="24"/>
      </w:rPr>
      <w:instrText xml:space="preserve"> PAGE   \* MERGEFORMAT </w:instrText>
    </w:r>
    <w:r w:rsidR="00E34D3C" w:rsidRPr="00333BD3">
      <w:rPr>
        <w:rFonts w:ascii="Times New Roman" w:hAnsi="Times New Roman" w:cs="Times New Roman"/>
        <w:sz w:val="24"/>
        <w:szCs w:val="24"/>
      </w:rPr>
      <w:fldChar w:fldCharType="separate"/>
    </w:r>
    <w:r w:rsidR="003D0F26">
      <w:rPr>
        <w:rFonts w:ascii="Times New Roman" w:hAnsi="Times New Roman" w:cs="Times New Roman"/>
        <w:noProof/>
        <w:sz w:val="24"/>
        <w:szCs w:val="24"/>
      </w:rPr>
      <w:t>7</w:t>
    </w:r>
    <w:r w:rsidR="00E34D3C" w:rsidRPr="00333BD3">
      <w:rPr>
        <w:rFonts w:ascii="Times New Roman" w:hAnsi="Times New Roman" w:cs="Times New Roman"/>
        <w:noProof/>
        <w:sz w:val="24"/>
        <w:szCs w:val="24"/>
      </w:rPr>
      <w:fldChar w:fldCharType="end"/>
    </w:r>
  </w:p>
  <w:p w:rsidR="00333BD3" w:rsidRDefault="00333B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D3" w:rsidRPr="00333BD3" w:rsidRDefault="00333BD3">
    <w:pPr>
      <w:pStyle w:val="Header"/>
      <w:rPr>
        <w:rFonts w:ascii="Times New Roman" w:hAnsi="Times New Roman" w:cs="Times New Roman"/>
        <w:sz w:val="24"/>
        <w:szCs w:val="24"/>
      </w:rPr>
    </w:pPr>
    <w:r w:rsidRPr="00333BD3">
      <w:rPr>
        <w:rFonts w:ascii="Times New Roman" w:hAnsi="Times New Roman" w:cs="Times New Roman"/>
        <w:sz w:val="24"/>
        <w:szCs w:val="24"/>
      </w:rPr>
      <w:t>Running head: CASE STUDY PAPER</w:t>
    </w:r>
    <w:r w:rsidRPr="00333BD3">
      <w:rPr>
        <w:rFonts w:ascii="Times New Roman" w:hAnsi="Times New Roman" w:cs="Times New Roman"/>
        <w:sz w:val="24"/>
        <w:szCs w:val="24"/>
      </w:rPr>
      <w:tab/>
    </w:r>
    <w:r w:rsidRPr="00333BD3">
      <w:rPr>
        <w:rFonts w:ascii="Times New Roman" w:hAnsi="Times New Roman" w:cs="Times New Roman"/>
        <w:sz w:val="24"/>
        <w:szCs w:val="24"/>
      </w:rPr>
      <w:tab/>
    </w:r>
    <w:r w:rsidR="00E34D3C" w:rsidRPr="00333BD3">
      <w:rPr>
        <w:rFonts w:ascii="Times New Roman" w:hAnsi="Times New Roman" w:cs="Times New Roman"/>
        <w:sz w:val="24"/>
        <w:szCs w:val="24"/>
      </w:rPr>
      <w:fldChar w:fldCharType="begin"/>
    </w:r>
    <w:r w:rsidRPr="00333BD3">
      <w:rPr>
        <w:rFonts w:ascii="Times New Roman" w:hAnsi="Times New Roman" w:cs="Times New Roman"/>
        <w:sz w:val="24"/>
        <w:szCs w:val="24"/>
      </w:rPr>
      <w:instrText xml:space="preserve"> PAGE   \* MERGEFORMAT </w:instrText>
    </w:r>
    <w:r w:rsidR="00E34D3C" w:rsidRPr="00333BD3">
      <w:rPr>
        <w:rFonts w:ascii="Times New Roman" w:hAnsi="Times New Roman" w:cs="Times New Roman"/>
        <w:sz w:val="24"/>
        <w:szCs w:val="24"/>
      </w:rPr>
      <w:fldChar w:fldCharType="separate"/>
    </w:r>
    <w:r w:rsidR="003D0F26">
      <w:rPr>
        <w:rFonts w:ascii="Times New Roman" w:hAnsi="Times New Roman" w:cs="Times New Roman"/>
        <w:noProof/>
        <w:sz w:val="24"/>
        <w:szCs w:val="24"/>
      </w:rPr>
      <w:t>1</w:t>
    </w:r>
    <w:r w:rsidR="00E34D3C" w:rsidRPr="00333BD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58B3"/>
    <w:rsid w:val="000B3686"/>
    <w:rsid w:val="000D3D0C"/>
    <w:rsid w:val="000D5D3A"/>
    <w:rsid w:val="001C741C"/>
    <w:rsid w:val="001D49B4"/>
    <w:rsid w:val="00241160"/>
    <w:rsid w:val="002526A9"/>
    <w:rsid w:val="002E6107"/>
    <w:rsid w:val="00333BD3"/>
    <w:rsid w:val="003450F5"/>
    <w:rsid w:val="003B5352"/>
    <w:rsid w:val="003D0F26"/>
    <w:rsid w:val="005B4049"/>
    <w:rsid w:val="005C6035"/>
    <w:rsid w:val="00733E78"/>
    <w:rsid w:val="00740B39"/>
    <w:rsid w:val="00751256"/>
    <w:rsid w:val="00781771"/>
    <w:rsid w:val="007E07D2"/>
    <w:rsid w:val="007F236C"/>
    <w:rsid w:val="008469E8"/>
    <w:rsid w:val="00874356"/>
    <w:rsid w:val="0089004B"/>
    <w:rsid w:val="008B1521"/>
    <w:rsid w:val="009949D5"/>
    <w:rsid w:val="00A92E65"/>
    <w:rsid w:val="00BA58B3"/>
    <w:rsid w:val="00BD04A6"/>
    <w:rsid w:val="00C02096"/>
    <w:rsid w:val="00CC1BAC"/>
    <w:rsid w:val="00D77AE7"/>
    <w:rsid w:val="00E34D3C"/>
    <w:rsid w:val="00E62EC3"/>
    <w:rsid w:val="00EB1AED"/>
    <w:rsid w:val="00EB2DA9"/>
    <w:rsid w:val="00EC181F"/>
    <w:rsid w:val="00EE1FB4"/>
    <w:rsid w:val="00F90FDA"/>
    <w:rsid w:val="00FB17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BD3"/>
  </w:style>
  <w:style w:type="paragraph" w:styleId="Footer">
    <w:name w:val="footer"/>
    <w:basedOn w:val="Normal"/>
    <w:link w:val="FooterChar"/>
    <w:uiPriority w:val="99"/>
    <w:unhideWhenUsed/>
    <w:rsid w:val="00333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BD3"/>
  </w:style>
</w:styles>
</file>

<file path=word/webSettings.xml><?xml version="1.0" encoding="utf-8"?>
<w:webSettings xmlns:r="http://schemas.openxmlformats.org/officeDocument/2006/relationships" xmlns:w="http://schemas.openxmlformats.org/wordprocessingml/2006/main">
  <w:divs>
    <w:div w:id="75130306">
      <w:bodyDiv w:val="1"/>
      <w:marLeft w:val="0"/>
      <w:marRight w:val="0"/>
      <w:marTop w:val="0"/>
      <w:marBottom w:val="0"/>
      <w:divBdr>
        <w:top w:val="none" w:sz="0" w:space="0" w:color="auto"/>
        <w:left w:val="none" w:sz="0" w:space="0" w:color="auto"/>
        <w:bottom w:val="none" w:sz="0" w:space="0" w:color="auto"/>
        <w:right w:val="none" w:sz="0" w:space="0" w:color="auto"/>
      </w:divBdr>
      <w:divsChild>
        <w:div w:id="1989048669">
          <w:marLeft w:val="0"/>
          <w:marRight w:val="0"/>
          <w:marTop w:val="0"/>
          <w:marBottom w:val="0"/>
          <w:divBdr>
            <w:top w:val="none" w:sz="0" w:space="0" w:color="auto"/>
            <w:left w:val="none" w:sz="0" w:space="0" w:color="auto"/>
            <w:bottom w:val="none" w:sz="0" w:space="0" w:color="auto"/>
            <w:right w:val="none" w:sz="0" w:space="0" w:color="auto"/>
          </w:divBdr>
        </w:div>
      </w:divsChild>
    </w:div>
    <w:div w:id="546792973">
      <w:bodyDiv w:val="1"/>
      <w:marLeft w:val="0"/>
      <w:marRight w:val="0"/>
      <w:marTop w:val="0"/>
      <w:marBottom w:val="0"/>
      <w:divBdr>
        <w:top w:val="none" w:sz="0" w:space="0" w:color="auto"/>
        <w:left w:val="none" w:sz="0" w:space="0" w:color="auto"/>
        <w:bottom w:val="none" w:sz="0" w:space="0" w:color="auto"/>
        <w:right w:val="none" w:sz="0" w:space="0" w:color="auto"/>
      </w:divBdr>
      <w:divsChild>
        <w:div w:id="449327635">
          <w:marLeft w:val="0"/>
          <w:marRight w:val="0"/>
          <w:marTop w:val="0"/>
          <w:marBottom w:val="0"/>
          <w:divBdr>
            <w:top w:val="none" w:sz="0" w:space="0" w:color="auto"/>
            <w:left w:val="none" w:sz="0" w:space="0" w:color="auto"/>
            <w:bottom w:val="none" w:sz="0" w:space="0" w:color="auto"/>
            <w:right w:val="none" w:sz="0" w:space="0" w:color="auto"/>
          </w:divBdr>
        </w:div>
      </w:divsChild>
    </w:div>
    <w:div w:id="905383886">
      <w:bodyDiv w:val="1"/>
      <w:marLeft w:val="0"/>
      <w:marRight w:val="0"/>
      <w:marTop w:val="0"/>
      <w:marBottom w:val="0"/>
      <w:divBdr>
        <w:top w:val="none" w:sz="0" w:space="0" w:color="auto"/>
        <w:left w:val="none" w:sz="0" w:space="0" w:color="auto"/>
        <w:bottom w:val="none" w:sz="0" w:space="0" w:color="auto"/>
        <w:right w:val="none" w:sz="0" w:space="0" w:color="auto"/>
      </w:divBdr>
      <w:divsChild>
        <w:div w:id="147139785">
          <w:marLeft w:val="0"/>
          <w:marRight w:val="0"/>
          <w:marTop w:val="0"/>
          <w:marBottom w:val="0"/>
          <w:divBdr>
            <w:top w:val="none" w:sz="0" w:space="0" w:color="auto"/>
            <w:left w:val="none" w:sz="0" w:space="0" w:color="auto"/>
            <w:bottom w:val="none" w:sz="0" w:space="0" w:color="auto"/>
            <w:right w:val="none" w:sz="0" w:space="0" w:color="auto"/>
          </w:divBdr>
        </w:div>
      </w:divsChild>
    </w:div>
    <w:div w:id="1224366822">
      <w:bodyDiv w:val="1"/>
      <w:marLeft w:val="0"/>
      <w:marRight w:val="0"/>
      <w:marTop w:val="0"/>
      <w:marBottom w:val="0"/>
      <w:divBdr>
        <w:top w:val="none" w:sz="0" w:space="0" w:color="auto"/>
        <w:left w:val="none" w:sz="0" w:space="0" w:color="auto"/>
        <w:bottom w:val="none" w:sz="0" w:space="0" w:color="auto"/>
        <w:right w:val="none" w:sz="0" w:space="0" w:color="auto"/>
      </w:divBdr>
      <w:divsChild>
        <w:div w:id="1418135728">
          <w:marLeft w:val="0"/>
          <w:marRight w:val="0"/>
          <w:marTop w:val="0"/>
          <w:marBottom w:val="0"/>
          <w:divBdr>
            <w:top w:val="none" w:sz="0" w:space="0" w:color="auto"/>
            <w:left w:val="none" w:sz="0" w:space="0" w:color="auto"/>
            <w:bottom w:val="none" w:sz="0" w:space="0" w:color="auto"/>
            <w:right w:val="none" w:sz="0" w:space="0" w:color="auto"/>
          </w:divBdr>
        </w:div>
      </w:divsChild>
    </w:div>
    <w:div w:id="1504202517">
      <w:bodyDiv w:val="1"/>
      <w:marLeft w:val="0"/>
      <w:marRight w:val="0"/>
      <w:marTop w:val="0"/>
      <w:marBottom w:val="0"/>
      <w:divBdr>
        <w:top w:val="none" w:sz="0" w:space="0" w:color="auto"/>
        <w:left w:val="none" w:sz="0" w:space="0" w:color="auto"/>
        <w:bottom w:val="none" w:sz="0" w:space="0" w:color="auto"/>
        <w:right w:val="none" w:sz="0" w:space="0" w:color="auto"/>
      </w:divBdr>
      <w:divsChild>
        <w:div w:id="922422095">
          <w:marLeft w:val="0"/>
          <w:marRight w:val="0"/>
          <w:marTop w:val="0"/>
          <w:marBottom w:val="0"/>
          <w:divBdr>
            <w:top w:val="none" w:sz="0" w:space="0" w:color="auto"/>
            <w:left w:val="none" w:sz="0" w:space="0" w:color="auto"/>
            <w:bottom w:val="none" w:sz="0" w:space="0" w:color="auto"/>
            <w:right w:val="none" w:sz="0" w:space="0" w:color="auto"/>
          </w:divBdr>
        </w:div>
      </w:divsChild>
    </w:div>
    <w:div w:id="1556310735">
      <w:bodyDiv w:val="1"/>
      <w:marLeft w:val="0"/>
      <w:marRight w:val="0"/>
      <w:marTop w:val="0"/>
      <w:marBottom w:val="0"/>
      <w:divBdr>
        <w:top w:val="none" w:sz="0" w:space="0" w:color="auto"/>
        <w:left w:val="none" w:sz="0" w:space="0" w:color="auto"/>
        <w:bottom w:val="none" w:sz="0" w:space="0" w:color="auto"/>
        <w:right w:val="none" w:sz="0" w:space="0" w:color="auto"/>
      </w:divBdr>
      <w:divsChild>
        <w:div w:id="134640107">
          <w:marLeft w:val="0"/>
          <w:marRight w:val="0"/>
          <w:marTop w:val="0"/>
          <w:marBottom w:val="0"/>
          <w:divBdr>
            <w:top w:val="none" w:sz="0" w:space="0" w:color="auto"/>
            <w:left w:val="none" w:sz="0" w:space="0" w:color="auto"/>
            <w:bottom w:val="none" w:sz="0" w:space="0" w:color="auto"/>
            <w:right w:val="none" w:sz="0" w:space="0" w:color="auto"/>
          </w:divBdr>
        </w:div>
      </w:divsChild>
    </w:div>
    <w:div w:id="1825393802">
      <w:bodyDiv w:val="1"/>
      <w:marLeft w:val="0"/>
      <w:marRight w:val="0"/>
      <w:marTop w:val="0"/>
      <w:marBottom w:val="0"/>
      <w:divBdr>
        <w:top w:val="none" w:sz="0" w:space="0" w:color="auto"/>
        <w:left w:val="none" w:sz="0" w:space="0" w:color="auto"/>
        <w:bottom w:val="none" w:sz="0" w:space="0" w:color="auto"/>
        <w:right w:val="none" w:sz="0" w:space="0" w:color="auto"/>
      </w:divBdr>
      <w:divsChild>
        <w:div w:id="268782106">
          <w:marLeft w:val="0"/>
          <w:marRight w:val="0"/>
          <w:marTop w:val="0"/>
          <w:marBottom w:val="0"/>
          <w:divBdr>
            <w:top w:val="none" w:sz="0" w:space="0" w:color="auto"/>
            <w:left w:val="none" w:sz="0" w:space="0" w:color="auto"/>
            <w:bottom w:val="none" w:sz="0" w:space="0" w:color="auto"/>
            <w:right w:val="none" w:sz="0" w:space="0" w:color="auto"/>
          </w:divBdr>
        </w:div>
      </w:divsChild>
    </w:div>
    <w:div w:id="1936086493">
      <w:bodyDiv w:val="1"/>
      <w:marLeft w:val="0"/>
      <w:marRight w:val="0"/>
      <w:marTop w:val="0"/>
      <w:marBottom w:val="0"/>
      <w:divBdr>
        <w:top w:val="none" w:sz="0" w:space="0" w:color="auto"/>
        <w:left w:val="none" w:sz="0" w:space="0" w:color="auto"/>
        <w:bottom w:val="none" w:sz="0" w:space="0" w:color="auto"/>
        <w:right w:val="none" w:sz="0" w:space="0" w:color="auto"/>
      </w:divBdr>
      <w:divsChild>
        <w:div w:id="1418358127">
          <w:marLeft w:val="0"/>
          <w:marRight w:val="0"/>
          <w:marTop w:val="0"/>
          <w:marBottom w:val="0"/>
          <w:divBdr>
            <w:top w:val="none" w:sz="0" w:space="0" w:color="auto"/>
            <w:left w:val="none" w:sz="0" w:space="0" w:color="auto"/>
            <w:bottom w:val="none" w:sz="0" w:space="0" w:color="auto"/>
            <w:right w:val="none" w:sz="0" w:space="0" w:color="auto"/>
          </w:divBdr>
        </w:div>
      </w:divsChild>
    </w:div>
    <w:div w:id="1970816565">
      <w:bodyDiv w:val="1"/>
      <w:marLeft w:val="0"/>
      <w:marRight w:val="0"/>
      <w:marTop w:val="0"/>
      <w:marBottom w:val="0"/>
      <w:divBdr>
        <w:top w:val="none" w:sz="0" w:space="0" w:color="auto"/>
        <w:left w:val="none" w:sz="0" w:space="0" w:color="auto"/>
        <w:bottom w:val="none" w:sz="0" w:space="0" w:color="auto"/>
        <w:right w:val="none" w:sz="0" w:space="0" w:color="auto"/>
      </w:divBdr>
      <w:divsChild>
        <w:div w:id="1216351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1900</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2020-04-30T19:13:00Z</dcterms:created>
  <dcterms:modified xsi:type="dcterms:W3CDTF">2020-04-30T19:13:00Z</dcterms:modified>
</cp:coreProperties>
</file>